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C1"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МЕТОДИЧЕСКИЕ МАТЕРИАЛЫ ПО ПРОВЕДЕНИЮ ИТОГОВОГО СОЧИНЕНИЯ (ИЗЛОЖЕНИЯ) В 2016-2017 УЧЕБНОМ ГОДУ</w:t>
      </w:r>
    </w:p>
    <w:p w:rsidR="00E54FC1" w:rsidRDefault="00FD51ED" w:rsidP="00FD51ED">
      <w:pPr>
        <w:shd w:val="clear" w:color="auto" w:fill="FFFFFF" w:themeFill="background1"/>
        <w:spacing w:after="0" w:line="240" w:lineRule="auto"/>
        <w:jc w:val="both"/>
        <w:rPr>
          <w:rFonts w:ascii="Times New Roman" w:eastAsia="Times New Roman" w:hAnsi="Times New Roman" w:cs="Times New Roman"/>
          <w:color w:val="FF0000"/>
          <w:sz w:val="28"/>
          <w:szCs w:val="28"/>
          <w:shd w:val="clear" w:color="auto" w:fill="FFFFFF" w:themeFill="background1"/>
          <w:lang w:eastAsia="ru-RU"/>
        </w:rPr>
      </w:pPr>
      <w:hyperlink r:id="rId5" w:history="1">
        <w:r w:rsidRPr="00FD51ED">
          <w:rPr>
            <w:rFonts w:ascii="Times New Roman" w:eastAsia="Times New Roman" w:hAnsi="Times New Roman" w:cs="Times New Roman"/>
            <w:color w:val="FF0000"/>
            <w:sz w:val="28"/>
            <w:szCs w:val="28"/>
            <w:shd w:val="clear" w:color="auto" w:fill="FFFFFF" w:themeFill="background1"/>
            <w:lang w:eastAsia="ru-RU"/>
          </w:rPr>
          <w:t>-Особенности формулировок тем итогового сочинения 20</w:t>
        </w:r>
        <w:r w:rsidR="00E54FC1">
          <w:rPr>
            <w:rFonts w:ascii="Times New Roman" w:eastAsia="Times New Roman" w:hAnsi="Times New Roman" w:cs="Times New Roman"/>
            <w:color w:val="FF0000"/>
            <w:sz w:val="28"/>
            <w:szCs w:val="28"/>
            <w:shd w:val="clear" w:color="auto" w:fill="FFFFFF" w:themeFill="background1"/>
            <w:lang w:eastAsia="ru-RU"/>
          </w:rPr>
          <w:t>18</w:t>
        </w:r>
        <w:r w:rsidRPr="00FD51ED">
          <w:rPr>
            <w:rFonts w:ascii="Times New Roman" w:eastAsia="Times New Roman" w:hAnsi="Times New Roman" w:cs="Times New Roman"/>
            <w:color w:val="FF0000"/>
            <w:sz w:val="28"/>
            <w:szCs w:val="28"/>
            <w:shd w:val="clear" w:color="auto" w:fill="FFFFFF" w:themeFill="background1"/>
            <w:lang w:eastAsia="ru-RU"/>
          </w:rPr>
          <w:t>/1</w:t>
        </w:r>
        <w:r w:rsidR="00E54FC1">
          <w:rPr>
            <w:rFonts w:ascii="Times New Roman" w:eastAsia="Times New Roman" w:hAnsi="Times New Roman" w:cs="Times New Roman"/>
            <w:color w:val="FF0000"/>
            <w:sz w:val="28"/>
            <w:szCs w:val="28"/>
            <w:shd w:val="clear" w:color="auto" w:fill="FFFFFF" w:themeFill="background1"/>
            <w:lang w:eastAsia="ru-RU"/>
          </w:rPr>
          <w:t>9</w:t>
        </w:r>
        <w:r w:rsidRPr="00FD51ED">
          <w:rPr>
            <w:rFonts w:ascii="Times New Roman" w:eastAsia="Times New Roman" w:hAnsi="Times New Roman" w:cs="Times New Roman"/>
            <w:color w:val="FF0000"/>
            <w:sz w:val="28"/>
            <w:szCs w:val="28"/>
            <w:shd w:val="clear" w:color="auto" w:fill="FFFFFF" w:themeFill="background1"/>
            <w:lang w:eastAsia="ru-RU"/>
          </w:rPr>
          <w:t xml:space="preserve"> учебного года</w:t>
        </w:r>
      </w:hyperlink>
      <w:r w:rsidRPr="00FD51ED">
        <w:rPr>
          <w:rFonts w:ascii="Times New Roman" w:eastAsia="Times New Roman" w:hAnsi="Times New Roman" w:cs="Times New Roman"/>
          <w:color w:val="FF0000"/>
          <w:sz w:val="28"/>
          <w:szCs w:val="28"/>
          <w:shd w:val="clear" w:color="auto" w:fill="FFFFFF" w:themeFill="background1"/>
          <w:lang w:eastAsia="ru-RU"/>
        </w:rPr>
        <w:br/>
      </w:r>
      <w:r w:rsidRPr="00FD51ED">
        <w:rPr>
          <w:rFonts w:ascii="Times New Roman" w:eastAsia="Times New Roman" w:hAnsi="Times New Roman" w:cs="Times New Roman"/>
          <w:color w:val="FF0000"/>
          <w:sz w:val="28"/>
          <w:szCs w:val="28"/>
          <w:shd w:val="clear" w:color="auto" w:fill="FFFFFF" w:themeFill="background1"/>
          <w:lang w:eastAsia="ru-RU"/>
        </w:rPr>
        <w:fldChar w:fldCharType="begin"/>
      </w:r>
      <w:r w:rsidRPr="00FD51ED">
        <w:rPr>
          <w:rFonts w:ascii="Times New Roman" w:eastAsia="Times New Roman" w:hAnsi="Times New Roman" w:cs="Times New Roman"/>
          <w:color w:val="FF0000"/>
          <w:sz w:val="28"/>
          <w:szCs w:val="28"/>
          <w:shd w:val="clear" w:color="auto" w:fill="FFFFFF" w:themeFill="background1"/>
          <w:lang w:eastAsia="ru-RU"/>
        </w:rPr>
        <w:instrText xml:space="preserve"> HYPERLINK "http://gorono.botik.ru/file/GIA/itog/2.pdf" </w:instrText>
      </w:r>
      <w:proofErr w:type="gramStart"/>
      <w:r w:rsidRPr="00FD51ED">
        <w:rPr>
          <w:rFonts w:ascii="Times New Roman" w:eastAsia="Times New Roman" w:hAnsi="Times New Roman" w:cs="Times New Roman"/>
          <w:color w:val="FF0000"/>
          <w:sz w:val="28"/>
          <w:szCs w:val="28"/>
          <w:shd w:val="clear" w:color="auto" w:fill="FFFFFF" w:themeFill="background1"/>
          <w:lang w:eastAsia="ru-RU"/>
        </w:rPr>
        <w:fldChar w:fldCharType="separate"/>
      </w:r>
      <w:r w:rsidRPr="00FD51ED">
        <w:rPr>
          <w:rFonts w:ascii="Times New Roman" w:eastAsia="Times New Roman" w:hAnsi="Times New Roman" w:cs="Times New Roman"/>
          <w:color w:val="FF0000"/>
          <w:sz w:val="28"/>
          <w:szCs w:val="28"/>
          <w:shd w:val="clear" w:color="auto" w:fill="FFFFFF" w:themeFill="background1"/>
          <w:lang w:eastAsia="ru-RU"/>
        </w:rPr>
        <w:t>-</w:t>
      </w:r>
      <w:proofErr w:type="gramEnd"/>
      <w:r w:rsidRPr="00FD51ED">
        <w:rPr>
          <w:rFonts w:ascii="Times New Roman" w:eastAsia="Times New Roman" w:hAnsi="Times New Roman" w:cs="Times New Roman"/>
          <w:color w:val="FF0000"/>
          <w:sz w:val="28"/>
          <w:szCs w:val="28"/>
          <w:shd w:val="clear" w:color="auto" w:fill="FFFFFF" w:themeFill="background1"/>
          <w:lang w:eastAsia="ru-RU"/>
        </w:rPr>
        <w:t xml:space="preserve">Письмо </w:t>
      </w:r>
      <w:proofErr w:type="spellStart"/>
      <w:r w:rsidRPr="00FD51ED">
        <w:rPr>
          <w:rFonts w:ascii="Times New Roman" w:eastAsia="Times New Roman" w:hAnsi="Times New Roman" w:cs="Times New Roman"/>
          <w:color w:val="FF0000"/>
          <w:sz w:val="28"/>
          <w:szCs w:val="28"/>
          <w:shd w:val="clear" w:color="auto" w:fill="FFFFFF" w:themeFill="background1"/>
          <w:lang w:eastAsia="ru-RU"/>
        </w:rPr>
        <w:t>Рособрнадзора</w:t>
      </w:r>
      <w:proofErr w:type="spellEnd"/>
      <w:r w:rsidRPr="00FD51ED">
        <w:rPr>
          <w:rFonts w:ascii="Times New Roman" w:eastAsia="Times New Roman" w:hAnsi="Times New Roman" w:cs="Times New Roman"/>
          <w:color w:val="FF0000"/>
          <w:sz w:val="28"/>
          <w:szCs w:val="28"/>
          <w:shd w:val="clear" w:color="auto" w:fill="FFFFFF" w:themeFill="background1"/>
          <w:lang w:eastAsia="ru-RU"/>
        </w:rPr>
        <w:t xml:space="preserve"> от 17.10.2016 г. № 10-764</w:t>
      </w:r>
      <w:r w:rsidRPr="00FD51ED">
        <w:rPr>
          <w:rFonts w:ascii="Times New Roman" w:eastAsia="Times New Roman" w:hAnsi="Times New Roman" w:cs="Times New Roman"/>
          <w:color w:val="FF0000"/>
          <w:sz w:val="28"/>
          <w:szCs w:val="28"/>
          <w:shd w:val="clear" w:color="auto" w:fill="FFFFFF" w:themeFill="background1"/>
          <w:lang w:eastAsia="ru-RU"/>
        </w:rPr>
        <w:fldChar w:fldCharType="end"/>
      </w:r>
    </w:p>
    <w:p w:rsidR="00D6014A" w:rsidRPr="00D6014A" w:rsidRDefault="00FD51ED" w:rsidP="00FD51ED">
      <w:pPr>
        <w:shd w:val="clear" w:color="auto" w:fill="FFFFFF" w:themeFill="background1"/>
        <w:spacing w:after="0" w:line="240" w:lineRule="auto"/>
        <w:jc w:val="both"/>
        <w:rPr>
          <w:rFonts w:ascii="Times New Roman" w:eastAsia="Times New Roman" w:hAnsi="Times New Roman" w:cs="Times New Roman"/>
          <w:color w:val="548DD4" w:themeColor="text2" w:themeTint="99"/>
          <w:sz w:val="28"/>
          <w:szCs w:val="28"/>
          <w:shd w:val="clear" w:color="auto" w:fill="FFFFFF" w:themeFill="background1"/>
          <w:lang w:eastAsia="ru-RU"/>
        </w:rPr>
      </w:pPr>
      <w:hyperlink r:id="rId6"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-Рекомендации по организации и проведению итогового сочинения (изложения)</w:t>
        </w:r>
        <w:r w:rsidR="00E54FC1" w:rsidRPr="00D6014A">
          <w:rPr>
            <w:rFonts w:ascii="Times New Roman" w:eastAsia="Times New Roman" w:hAnsi="Times New Roman" w:cs="Times New Roman"/>
            <w:color w:val="548DD4" w:themeColor="text2" w:themeTint="99"/>
            <w:sz w:val="28"/>
            <w:szCs w:val="28"/>
            <w:shd w:val="clear" w:color="auto" w:fill="FFFFFF" w:themeFill="background1"/>
            <w:lang w:eastAsia="ru-RU"/>
          </w:rPr>
          <w:t xml:space="preserve"> </w:t>
        </w:r>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для органов исполнительной власти субъектов РФ, осуществляющих государственное управление в сфере образования</w:t>
        </w:r>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begin"/>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instrText xml:space="preserve"> HYPERLINK "http://gorono.botik.ru/file/GIA/itog/4.docx" </w:instrText>
      </w:r>
      <w:proofErr w:type="gramStart"/>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separate"/>
      </w:r>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w:t>
      </w:r>
      <w:proofErr w:type="gramEnd"/>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Рекомендации по техническому обеспечению организации и проведения итогового сочинения (изложения)</w:t>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end"/>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hyperlink r:id="rId7"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-Сборник отчетных форм для проведения итогового сочинения (изложения)</w:t>
        </w:r>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hyperlink r:id="rId8"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-Критерии оценивания итогового сочинения (изложения)</w:t>
        </w:r>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hyperlink r:id="rId9"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-Правила заполнения бланков итогового сочинения (изложения)</w:t>
        </w:r>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hyperlink r:id="rId10"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 xml:space="preserv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w:t>
        </w:r>
        <w:proofErr w:type="spellStart"/>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образованиясписке</w:t>
        </w:r>
        <w:proofErr w:type="spellEnd"/>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begin"/>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instrText xml:space="preserve"> HYPERLINK "http://gorono.botik.ru/file/GIA/itog/9.docx" </w:instrText>
      </w:r>
      <w:proofErr w:type="gramStart"/>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separate"/>
      </w:r>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w:t>
      </w:r>
      <w:proofErr w:type="gramEnd"/>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Методические рекомендации по подготовке к итоговому сочинению (изложению) для участников итогового сочинения (изложения)</w:t>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fldChar w:fldCharType="end"/>
      </w:r>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br/>
      </w:r>
      <w:hyperlink r:id="rId11"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-Методические рекомендации для экспертов, участвующих в проверке итогового сочинения (изложения)</w:t>
        </w:r>
      </w:hyperlink>
    </w:p>
    <w:p w:rsidR="00D6014A" w:rsidRPr="00D6014A" w:rsidRDefault="00FD51ED" w:rsidP="00FD51ED">
      <w:pPr>
        <w:shd w:val="clear" w:color="auto" w:fill="FFFFFF" w:themeFill="background1"/>
        <w:spacing w:after="0" w:line="240" w:lineRule="auto"/>
        <w:jc w:val="both"/>
        <w:rPr>
          <w:rFonts w:ascii="Times New Roman" w:eastAsia="Times New Roman" w:hAnsi="Times New Roman" w:cs="Times New Roman"/>
          <w:color w:val="548DD4" w:themeColor="text2" w:themeTint="99"/>
          <w:sz w:val="28"/>
          <w:szCs w:val="28"/>
          <w:shd w:val="clear" w:color="auto" w:fill="FFFFFF" w:themeFill="background1"/>
          <w:lang w:eastAsia="ru-RU"/>
        </w:rPr>
      </w:pPr>
      <w:hyperlink r:id="rId12"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-Бланк регистрации итогового сочинения (изложения)</w:t>
        </w:r>
      </w:hyperlink>
      <w:bookmarkStart w:id="0" w:name="_GoBack"/>
      <w:bookmarkEnd w:id="0"/>
    </w:p>
    <w:p w:rsidR="00D6014A" w:rsidRPr="00D6014A" w:rsidRDefault="00FD51ED" w:rsidP="00FD51ED">
      <w:pPr>
        <w:shd w:val="clear" w:color="auto" w:fill="FFFFFF" w:themeFill="background1"/>
        <w:spacing w:after="0" w:line="240" w:lineRule="auto"/>
        <w:jc w:val="both"/>
        <w:rPr>
          <w:rFonts w:ascii="Times New Roman" w:eastAsia="Times New Roman" w:hAnsi="Times New Roman" w:cs="Times New Roman"/>
          <w:color w:val="548DD4" w:themeColor="text2" w:themeTint="99"/>
          <w:sz w:val="28"/>
          <w:szCs w:val="28"/>
          <w:shd w:val="clear" w:color="auto" w:fill="FFFFFF" w:themeFill="background1"/>
          <w:lang w:eastAsia="ru-RU"/>
        </w:rPr>
      </w:pPr>
      <w:hyperlink r:id="rId13"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-Бланк записи итогового сочинения (изложения)</w:t>
        </w:r>
      </w:hyperlink>
    </w:p>
    <w:p w:rsidR="00D6014A" w:rsidRPr="00D6014A" w:rsidRDefault="00FD51ED" w:rsidP="00FD51ED">
      <w:pPr>
        <w:shd w:val="clear" w:color="auto" w:fill="FFFFFF" w:themeFill="background1"/>
        <w:spacing w:after="0" w:line="240" w:lineRule="auto"/>
        <w:jc w:val="both"/>
        <w:rPr>
          <w:rFonts w:ascii="Times New Roman" w:eastAsia="Times New Roman" w:hAnsi="Times New Roman" w:cs="Times New Roman"/>
          <w:color w:val="548DD4" w:themeColor="text2" w:themeTint="99"/>
          <w:sz w:val="28"/>
          <w:szCs w:val="28"/>
          <w:shd w:val="clear" w:color="auto" w:fill="FFFFFF" w:themeFill="background1"/>
          <w:lang w:eastAsia="ru-RU"/>
        </w:rPr>
      </w:pPr>
      <w:hyperlink r:id="rId14" w:history="1">
        <w:r w:rsidRPr="00D6014A">
          <w:rPr>
            <w:rFonts w:ascii="Times New Roman" w:eastAsia="Times New Roman" w:hAnsi="Times New Roman" w:cs="Times New Roman"/>
            <w:color w:val="548DD4" w:themeColor="text2" w:themeTint="99"/>
            <w:sz w:val="28"/>
            <w:szCs w:val="28"/>
            <w:shd w:val="clear" w:color="auto" w:fill="FFFFFF" w:themeFill="background1"/>
            <w:lang w:eastAsia="ru-RU"/>
          </w:rPr>
          <w:t>-Справка об основных изменениях (дополнениях), вносимых в методические документы, рекомендуемые к использованию при организации и проведении итогового сочинения (изложения) в 2016/17 учебном году</w:t>
        </w:r>
      </w:hyperlink>
      <w:r w:rsidRPr="00FD51ED">
        <w:rPr>
          <w:rFonts w:ascii="Times New Roman" w:eastAsia="Times New Roman" w:hAnsi="Times New Roman" w:cs="Times New Roman"/>
          <w:color w:val="548DD4" w:themeColor="text2" w:themeTint="99"/>
          <w:sz w:val="28"/>
          <w:szCs w:val="28"/>
          <w:shd w:val="clear" w:color="auto" w:fill="FFFFFF" w:themeFill="background1"/>
          <w:lang w:eastAsia="ru-RU"/>
        </w:rPr>
        <w:t> </w:t>
      </w:r>
    </w:p>
    <w:p w:rsidR="00D6014A" w:rsidRPr="00D6014A" w:rsidRDefault="00D6014A" w:rsidP="00FD51ED">
      <w:pPr>
        <w:shd w:val="clear" w:color="auto" w:fill="FFFFFF" w:themeFill="background1"/>
        <w:spacing w:after="0" w:line="240" w:lineRule="auto"/>
        <w:jc w:val="both"/>
        <w:rPr>
          <w:rFonts w:ascii="Times New Roman" w:eastAsia="Times New Roman" w:hAnsi="Times New Roman" w:cs="Times New Roman"/>
          <w:color w:val="548DD4" w:themeColor="text2" w:themeTint="99"/>
          <w:sz w:val="28"/>
          <w:szCs w:val="28"/>
          <w:shd w:val="clear" w:color="auto" w:fill="FFFFFF" w:themeFill="background1"/>
          <w:lang w:eastAsia="ru-RU"/>
        </w:rPr>
      </w:pP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ПОЛЕЗНЫЕ ССЫЛКИ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hyperlink r:id="rId15" w:history="1">
        <w:r w:rsidRPr="00FD51ED">
          <w:rPr>
            <w:rFonts w:ascii="Times New Roman" w:eastAsia="Times New Roman" w:hAnsi="Times New Roman" w:cs="Times New Roman"/>
            <w:color w:val="000000"/>
            <w:sz w:val="28"/>
            <w:szCs w:val="28"/>
            <w:shd w:val="clear" w:color="auto" w:fill="FFFFFF" w:themeFill="background1"/>
            <w:lang w:eastAsia="ru-RU"/>
          </w:rPr>
          <w:t xml:space="preserve">Официальный информационный портал единого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госудасртвенного</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экзамена</w:t>
        </w:r>
      </w:hyperlink>
      <w:r w:rsidRPr="00FD51ED">
        <w:rPr>
          <w:rFonts w:ascii="Times New Roman" w:eastAsia="Times New Roman" w:hAnsi="Times New Roman" w:cs="Times New Roman"/>
          <w:color w:val="000000"/>
          <w:sz w:val="28"/>
          <w:szCs w:val="28"/>
          <w:shd w:val="clear" w:color="auto" w:fill="FFFFFF" w:themeFill="background1"/>
          <w:lang w:eastAsia="ru-RU"/>
        </w:rPr>
        <w:br/>
      </w:r>
      <w:hyperlink r:id="rId16" w:history="1">
        <w:r w:rsidRPr="00FD51ED">
          <w:rPr>
            <w:rFonts w:ascii="Times New Roman" w:eastAsia="Times New Roman" w:hAnsi="Times New Roman" w:cs="Times New Roman"/>
            <w:color w:val="000000"/>
            <w:sz w:val="28"/>
            <w:szCs w:val="28"/>
            <w:shd w:val="clear" w:color="auto" w:fill="FFFFFF" w:themeFill="background1"/>
            <w:lang w:eastAsia="ru-RU"/>
          </w:rPr>
          <w:t>Официальный сайт ФГБНУ «ФИПИ»</w:t>
        </w:r>
      </w:hyperlink>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УЧАСТНИКИ ИТОГОВОГО СОЧИНЕНИЯ (ИЗЛОЖЕНИЯ)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Итоговое сочинение (изложение) как условие допуска к государственной итоговой аттестации проводится для обучающихся XI (XII) классов, в том числе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для</w:t>
      </w:r>
      <w:proofErr w:type="gramEnd"/>
      <w:r w:rsidRPr="00FD51ED">
        <w:rPr>
          <w:rFonts w:ascii="Times New Roman" w:eastAsia="Times New Roman" w:hAnsi="Times New Roman" w:cs="Times New Roman"/>
          <w:color w:val="000000"/>
          <w:sz w:val="28"/>
          <w:szCs w:val="28"/>
          <w:shd w:val="clear" w:color="auto" w:fill="FFFFFF" w:themeFill="background1"/>
          <w:lang w:eastAsia="ru-RU"/>
        </w:rPr>
        <w:t>:</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 xml:space="preserve">-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w:t>
      </w:r>
      <w:r w:rsidRPr="00FD51ED">
        <w:rPr>
          <w:rFonts w:ascii="Times New Roman" w:eastAsia="Times New Roman" w:hAnsi="Times New Roman" w:cs="Times New Roman"/>
          <w:color w:val="000000"/>
          <w:sz w:val="28"/>
          <w:szCs w:val="28"/>
          <w:shd w:val="clear" w:color="auto" w:fill="FFFFFF" w:themeFill="background1"/>
          <w:lang w:eastAsia="ru-RU"/>
        </w:rPr>
        <w:lastRenderedPageBreak/>
        <w:t>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 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программе среднего общего образования с последующим получением аттестата о среднем общем образовании);</w:t>
      </w:r>
      <w:r w:rsidRPr="00FD51ED">
        <w:rPr>
          <w:rFonts w:ascii="Times New Roman" w:eastAsia="Times New Roman" w:hAnsi="Times New Roman" w:cs="Times New Roman"/>
          <w:color w:val="000000"/>
          <w:sz w:val="28"/>
          <w:szCs w:val="28"/>
          <w:shd w:val="clear" w:color="auto" w:fill="FFFFFF" w:themeFill="background1"/>
          <w:lang w:eastAsia="ru-RU"/>
        </w:rPr>
        <w:br/>
        <w:t>-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FD51ED">
        <w:rPr>
          <w:rFonts w:ascii="Times New Roman" w:eastAsia="Times New Roman" w:hAnsi="Times New Roman" w:cs="Times New Roman"/>
          <w:color w:val="000000"/>
          <w:sz w:val="28"/>
          <w:szCs w:val="28"/>
          <w:shd w:val="clear" w:color="auto" w:fill="FFFFFF" w:themeFill="background1"/>
          <w:lang w:eastAsia="ru-RU"/>
        </w:rPr>
        <w:br/>
      </w:r>
      <w:r>
        <w:rPr>
          <w:rFonts w:ascii="Times New Roman" w:eastAsia="Times New Roman" w:hAnsi="Times New Roman" w:cs="Times New Roman"/>
          <w:color w:val="000000"/>
          <w:sz w:val="28"/>
          <w:szCs w:val="28"/>
          <w:shd w:val="clear" w:color="auto" w:fill="FFFFFF" w:themeFill="background1"/>
          <w:lang w:eastAsia="ru-RU"/>
        </w:rPr>
        <w:t> </w:t>
      </w:r>
      <w:r w:rsidRPr="00FD51ED">
        <w:rPr>
          <w:rFonts w:ascii="Times New Roman" w:eastAsia="Times New Roman" w:hAnsi="Times New Roman" w:cs="Times New Roman"/>
          <w:color w:val="000000"/>
          <w:sz w:val="28"/>
          <w:szCs w:val="28"/>
          <w:shd w:val="clear" w:color="auto" w:fill="FFFFFF" w:themeFill="background1"/>
          <w:lang w:eastAsia="ru-RU"/>
        </w:rPr>
        <w:t>- обучающихся с ограниченными возможностями здоровья, детей-инвалидов и инвалидов по образовательным программам среднего общего образования.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ДЛЯ</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w:t>
      </w:r>
      <w:proofErr w:type="gramEnd"/>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 - для лиц, получивших документ об образовании, подтверждающий получение среднего (полного) общего образования, до 1 сентября 2013 года);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граждан, имеющих среднее общее образование, полученное в иностранных образовательных организациях (далее вместе - выпускники прошлых лет); </w:t>
      </w:r>
      <w:r w:rsidRPr="00FD51ED">
        <w:rPr>
          <w:rFonts w:ascii="Times New Roman" w:eastAsia="Times New Roman" w:hAnsi="Times New Roman" w:cs="Times New Roman"/>
          <w:color w:val="000000"/>
          <w:sz w:val="28"/>
          <w:szCs w:val="28"/>
          <w:shd w:val="clear" w:color="auto" w:fill="FFFFFF" w:themeFill="background1"/>
          <w:lang w:eastAsia="ru-RU"/>
        </w:rPr>
        <w:br/>
        <w:t>- лиц, обучающихся по образовательным программам среднего профессионального образования;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лиц, получающих среднее общее образование в иностранных образовательных организациях; </w:t>
      </w:r>
    </w:p>
    <w:p w:rsid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lastRenderedPageBreak/>
        <w:br/>
        <w:t>ИЗЛОЖЕНИЕ ВПРАВЕ ПИСАТЬ СЛЕДУЮЩИЕ КАТЕГОРИИ ЛИЦ: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 xml:space="preserve">- обучающиеся с ограниченными возможностями здоровья, дети-инвалиды и инвалиды; </w:t>
      </w:r>
      <w:r w:rsidRPr="00FD51ED">
        <w:rPr>
          <w:rFonts w:ascii="Times New Roman" w:eastAsia="Times New Roman" w:hAnsi="Times New Roman" w:cs="Times New Roman"/>
          <w:color w:val="000000"/>
          <w:sz w:val="28"/>
          <w:szCs w:val="28"/>
          <w:shd w:val="clear" w:color="auto" w:fill="FFFFFF" w:themeFill="background1"/>
          <w:lang w:eastAsia="ru-RU"/>
        </w:rPr>
        <w:b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r w:rsidRPr="00FD51ED">
        <w:rPr>
          <w:rFonts w:ascii="Times New Roman" w:eastAsia="Times New Roman" w:hAnsi="Times New Roman" w:cs="Times New Roman"/>
          <w:color w:val="000000"/>
          <w:sz w:val="28"/>
          <w:szCs w:val="28"/>
          <w:shd w:val="clear" w:color="auto" w:fill="FFFFFF" w:themeFill="background1"/>
          <w:lang w:eastAsia="ru-RU"/>
        </w:rPr>
        <w:br/>
        <w:t>-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ПОРЯДОК ПОДАЧИ ЗАЯВЛЕНИЯ НА УЧАСТИЕ В ИТОГОВОМ СОЧИНЕНИИ (ИЗЛОЖЕНИИ) </w:t>
      </w:r>
    </w:p>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Для участия в итоговом сочинении (изложении) участники подают заявление не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позднее</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чем за две недели до начала проведения итогового сочинения (изложения): </w:t>
      </w:r>
      <w:r w:rsidRPr="00FD51ED">
        <w:rPr>
          <w:rFonts w:ascii="Times New Roman" w:eastAsia="Times New Roman" w:hAnsi="Times New Roman" w:cs="Times New Roman"/>
          <w:color w:val="000000"/>
          <w:sz w:val="28"/>
          <w:szCs w:val="28"/>
          <w:shd w:val="clear" w:color="auto" w:fill="FFFFFF" w:themeFill="background1"/>
          <w:lang w:eastAsia="ru-RU"/>
        </w:rPr>
        <w:br/>
      </w:r>
    </w:p>
    <w:tbl>
      <w:tblPr>
        <w:tblW w:w="12120" w:type="dxa"/>
        <w:tblBorders>
          <w:top w:val="outset" w:sz="6" w:space="0" w:color="000000"/>
          <w:left w:val="outset" w:sz="6" w:space="0" w:color="000000"/>
          <w:bottom w:val="outset" w:sz="6" w:space="0" w:color="000000"/>
          <w:right w:val="outset" w:sz="6" w:space="0" w:color="000000"/>
        </w:tblBorders>
        <w:shd w:val="clear" w:color="auto" w:fill="ECE5D2"/>
        <w:tblCellMar>
          <w:top w:w="15" w:type="dxa"/>
          <w:left w:w="15" w:type="dxa"/>
          <w:bottom w:w="15" w:type="dxa"/>
          <w:right w:w="15" w:type="dxa"/>
        </w:tblCellMar>
        <w:tblLook w:val="04A0" w:firstRow="1" w:lastRow="0" w:firstColumn="1" w:lastColumn="0" w:noHBand="0" w:noVBand="1"/>
      </w:tblPr>
      <w:tblGrid>
        <w:gridCol w:w="5385"/>
        <w:gridCol w:w="6735"/>
      </w:tblGrid>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Дата проведения итогового сочинения</w:t>
            </w:r>
            <w:r w:rsidRPr="00FD51ED">
              <w:rPr>
                <w:rFonts w:ascii="Times New Roman" w:eastAsia="Times New Roman" w:hAnsi="Times New Roman" w:cs="Times New Roman"/>
                <w:color w:val="000000"/>
                <w:sz w:val="28"/>
                <w:szCs w:val="28"/>
                <w:shd w:val="clear" w:color="auto" w:fill="FFFFFF" w:themeFill="background1"/>
                <w:lang w:eastAsia="ru-RU"/>
              </w:rPr>
              <w:br/>
              <w:t>(изложения)</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Сроки подачи заявления для участия в итоговом</w:t>
            </w:r>
            <w:r w:rsidRPr="00FD51ED">
              <w:rPr>
                <w:rFonts w:ascii="Times New Roman" w:eastAsia="Times New Roman" w:hAnsi="Times New Roman" w:cs="Times New Roman"/>
                <w:color w:val="000000"/>
                <w:sz w:val="28"/>
                <w:szCs w:val="28"/>
                <w:shd w:val="clear" w:color="auto" w:fill="FFFFFF" w:themeFill="background1"/>
                <w:lang w:eastAsia="ru-RU"/>
              </w:rPr>
              <w:br/>
              <w:t>сочинении (изложении)</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Pr>
                <w:rFonts w:ascii="Times New Roman" w:eastAsia="Times New Roman" w:hAnsi="Times New Roman" w:cs="Times New Roman"/>
                <w:color w:val="000000"/>
                <w:sz w:val="28"/>
                <w:szCs w:val="28"/>
                <w:shd w:val="clear" w:color="auto" w:fill="FFFFFF" w:themeFill="background1"/>
                <w:lang w:eastAsia="ru-RU"/>
              </w:rPr>
              <w:t>5</w:t>
            </w:r>
            <w:r w:rsidRPr="00FD51ED">
              <w:rPr>
                <w:rFonts w:ascii="Times New Roman" w:eastAsia="Times New Roman" w:hAnsi="Times New Roman" w:cs="Times New Roman"/>
                <w:color w:val="000000"/>
                <w:sz w:val="28"/>
                <w:szCs w:val="28"/>
                <w:shd w:val="clear" w:color="auto" w:fill="FFFFFF" w:themeFill="background1"/>
                <w:lang w:eastAsia="ru-RU"/>
              </w:rPr>
              <w:t> декабря 201</w:t>
            </w:r>
            <w:r>
              <w:rPr>
                <w:rFonts w:ascii="Times New Roman" w:eastAsia="Times New Roman" w:hAnsi="Times New Roman" w:cs="Times New Roman"/>
                <w:color w:val="000000"/>
                <w:sz w:val="28"/>
                <w:szCs w:val="28"/>
                <w:shd w:val="clear" w:color="auto" w:fill="FFFFFF" w:themeFill="background1"/>
                <w:lang w:eastAsia="ru-RU"/>
              </w:rPr>
              <w:t>8</w:t>
            </w:r>
            <w:r w:rsidRPr="00FD51ED">
              <w:rPr>
                <w:rFonts w:ascii="Times New Roman" w:eastAsia="Times New Roman" w:hAnsi="Times New Roman" w:cs="Times New Roman"/>
                <w:color w:val="000000"/>
                <w:sz w:val="28"/>
                <w:szCs w:val="28"/>
                <w:shd w:val="clear" w:color="auto" w:fill="FFFFFF" w:themeFill="background1"/>
                <w:lang w:eastAsia="ru-RU"/>
              </w:rPr>
              <w:t> года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в срок до 2</w:t>
            </w:r>
            <w:r w:rsidR="00320630">
              <w:rPr>
                <w:rFonts w:ascii="Times New Roman" w:eastAsia="Times New Roman" w:hAnsi="Times New Roman" w:cs="Times New Roman"/>
                <w:color w:val="000000"/>
                <w:sz w:val="28"/>
                <w:szCs w:val="28"/>
                <w:shd w:val="clear" w:color="auto" w:fill="FFFFFF" w:themeFill="background1"/>
                <w:lang w:eastAsia="ru-RU"/>
              </w:rPr>
              <w:t>1</w:t>
            </w:r>
            <w:r w:rsidRPr="00FD51ED">
              <w:rPr>
                <w:rFonts w:ascii="Times New Roman" w:eastAsia="Times New Roman" w:hAnsi="Times New Roman" w:cs="Times New Roman"/>
                <w:color w:val="000000"/>
                <w:sz w:val="28"/>
                <w:szCs w:val="28"/>
                <w:shd w:val="clear" w:color="auto" w:fill="FFFFFF" w:themeFill="background1"/>
                <w:lang w:eastAsia="ru-RU"/>
              </w:rPr>
              <w:t> ноября 201</w:t>
            </w:r>
            <w:r w:rsidR="00320630">
              <w:rPr>
                <w:rFonts w:ascii="Times New Roman" w:eastAsia="Times New Roman" w:hAnsi="Times New Roman" w:cs="Times New Roman"/>
                <w:color w:val="000000"/>
                <w:sz w:val="28"/>
                <w:szCs w:val="28"/>
                <w:shd w:val="clear" w:color="auto" w:fill="FFFFFF" w:themeFill="background1"/>
                <w:lang w:eastAsia="ru-RU"/>
              </w:rPr>
              <w:t>8</w:t>
            </w:r>
            <w:r w:rsidRPr="00FD51ED">
              <w:rPr>
                <w:rFonts w:ascii="Times New Roman" w:eastAsia="Times New Roman" w:hAnsi="Times New Roman" w:cs="Times New Roman"/>
                <w:color w:val="000000"/>
                <w:sz w:val="28"/>
                <w:szCs w:val="28"/>
                <w:shd w:val="clear" w:color="auto" w:fill="FFFFFF" w:themeFill="background1"/>
                <w:lang w:eastAsia="ru-RU"/>
              </w:rPr>
              <w:t> года (включительно)</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Pr>
                <w:rFonts w:ascii="Times New Roman" w:eastAsia="Times New Roman" w:hAnsi="Times New Roman" w:cs="Times New Roman"/>
                <w:color w:val="000000"/>
                <w:sz w:val="28"/>
                <w:szCs w:val="28"/>
                <w:shd w:val="clear" w:color="auto" w:fill="FFFFFF" w:themeFill="background1"/>
                <w:lang w:eastAsia="ru-RU"/>
              </w:rPr>
              <w:t>6</w:t>
            </w:r>
            <w:r w:rsidRPr="00FD51ED">
              <w:rPr>
                <w:rFonts w:ascii="Times New Roman" w:eastAsia="Times New Roman" w:hAnsi="Times New Roman" w:cs="Times New Roman"/>
                <w:color w:val="000000"/>
                <w:sz w:val="28"/>
                <w:szCs w:val="28"/>
                <w:shd w:val="clear" w:color="auto" w:fill="FFFFFF" w:themeFill="background1"/>
                <w:lang w:eastAsia="ru-RU"/>
              </w:rPr>
              <w:t> февраля 201</w:t>
            </w:r>
            <w:r w:rsidR="00320630">
              <w:rPr>
                <w:rFonts w:ascii="Times New Roman" w:eastAsia="Times New Roman" w:hAnsi="Times New Roman" w:cs="Times New Roman"/>
                <w:color w:val="000000"/>
                <w:sz w:val="28"/>
                <w:szCs w:val="28"/>
                <w:shd w:val="clear" w:color="auto" w:fill="FFFFFF" w:themeFill="background1"/>
                <w:lang w:eastAsia="ru-RU"/>
              </w:rPr>
              <w:t>9</w:t>
            </w:r>
            <w:r w:rsidRPr="00FD51ED">
              <w:rPr>
                <w:rFonts w:ascii="Times New Roman" w:eastAsia="Times New Roman" w:hAnsi="Times New Roman" w:cs="Times New Roman"/>
                <w:color w:val="000000"/>
                <w:sz w:val="28"/>
                <w:szCs w:val="28"/>
                <w:shd w:val="clear" w:color="auto" w:fill="FFFFFF" w:themeFill="background1"/>
                <w:lang w:eastAsia="ru-RU"/>
              </w:rPr>
              <w:t> года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320630"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в срок до 24</w:t>
            </w:r>
            <w:r w:rsidR="00FD51ED" w:rsidRPr="00FD51ED">
              <w:rPr>
                <w:rFonts w:ascii="Times New Roman" w:eastAsia="Times New Roman" w:hAnsi="Times New Roman" w:cs="Times New Roman"/>
                <w:color w:val="000000"/>
                <w:sz w:val="28"/>
                <w:szCs w:val="28"/>
                <w:shd w:val="clear" w:color="auto" w:fill="FFFFFF" w:themeFill="background1"/>
                <w:lang w:eastAsia="ru-RU"/>
              </w:rPr>
              <w:t> января 201</w:t>
            </w:r>
            <w:r>
              <w:rPr>
                <w:rFonts w:ascii="Times New Roman" w:eastAsia="Times New Roman" w:hAnsi="Times New Roman" w:cs="Times New Roman"/>
                <w:color w:val="000000"/>
                <w:sz w:val="28"/>
                <w:szCs w:val="28"/>
                <w:shd w:val="clear" w:color="auto" w:fill="FFFFFF" w:themeFill="background1"/>
                <w:lang w:eastAsia="ru-RU"/>
              </w:rPr>
              <w:t>9</w:t>
            </w:r>
            <w:r w:rsidR="00FD51ED" w:rsidRPr="00FD51ED">
              <w:rPr>
                <w:rFonts w:ascii="Times New Roman" w:eastAsia="Times New Roman" w:hAnsi="Times New Roman" w:cs="Times New Roman"/>
                <w:color w:val="000000"/>
                <w:sz w:val="28"/>
                <w:szCs w:val="28"/>
                <w:shd w:val="clear" w:color="auto" w:fill="FFFFFF" w:themeFill="background1"/>
                <w:lang w:eastAsia="ru-RU"/>
              </w:rPr>
              <w:t> года (включительно)</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sidR="00320630">
              <w:rPr>
                <w:rFonts w:ascii="Times New Roman" w:eastAsia="Times New Roman" w:hAnsi="Times New Roman" w:cs="Times New Roman"/>
                <w:color w:val="000000"/>
                <w:sz w:val="28"/>
                <w:szCs w:val="28"/>
                <w:shd w:val="clear" w:color="auto" w:fill="FFFFFF" w:themeFill="background1"/>
                <w:lang w:eastAsia="ru-RU"/>
              </w:rPr>
              <w:t>8</w:t>
            </w:r>
            <w:r w:rsidRPr="00FD51ED">
              <w:rPr>
                <w:rFonts w:ascii="Times New Roman" w:eastAsia="Times New Roman" w:hAnsi="Times New Roman" w:cs="Times New Roman"/>
                <w:color w:val="000000"/>
                <w:sz w:val="28"/>
                <w:szCs w:val="28"/>
                <w:shd w:val="clear" w:color="auto" w:fill="FFFFFF" w:themeFill="background1"/>
                <w:lang w:eastAsia="ru-RU"/>
              </w:rPr>
              <w:t> мая 201</w:t>
            </w:r>
            <w:r w:rsidR="00320630">
              <w:rPr>
                <w:rFonts w:ascii="Times New Roman" w:eastAsia="Times New Roman" w:hAnsi="Times New Roman" w:cs="Times New Roman"/>
                <w:color w:val="000000"/>
                <w:sz w:val="28"/>
                <w:szCs w:val="28"/>
                <w:shd w:val="clear" w:color="auto" w:fill="FFFFFF" w:themeFill="background1"/>
                <w:lang w:eastAsia="ru-RU"/>
              </w:rPr>
              <w:t>9</w:t>
            </w:r>
            <w:r w:rsidRPr="00FD51ED">
              <w:rPr>
                <w:rFonts w:ascii="Times New Roman" w:eastAsia="Times New Roman" w:hAnsi="Times New Roman" w:cs="Times New Roman"/>
                <w:color w:val="000000"/>
                <w:sz w:val="28"/>
                <w:szCs w:val="28"/>
                <w:shd w:val="clear" w:color="auto" w:fill="FFFFFF" w:themeFill="background1"/>
                <w:lang w:eastAsia="ru-RU"/>
              </w:rPr>
              <w:t> года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в срок до </w:t>
            </w:r>
            <w:r w:rsidR="00320630">
              <w:rPr>
                <w:rFonts w:ascii="Times New Roman" w:eastAsia="Times New Roman" w:hAnsi="Times New Roman" w:cs="Times New Roman"/>
                <w:color w:val="000000"/>
                <w:sz w:val="28"/>
                <w:szCs w:val="28"/>
                <w:shd w:val="clear" w:color="auto" w:fill="FFFFFF" w:themeFill="background1"/>
                <w:lang w:eastAsia="ru-RU"/>
              </w:rPr>
              <w:t>25</w:t>
            </w:r>
            <w:r w:rsidRPr="00FD51ED">
              <w:rPr>
                <w:rFonts w:ascii="Times New Roman" w:eastAsia="Times New Roman" w:hAnsi="Times New Roman" w:cs="Times New Roman"/>
                <w:color w:val="000000"/>
                <w:sz w:val="28"/>
                <w:szCs w:val="28"/>
                <w:shd w:val="clear" w:color="auto" w:fill="FFFFFF" w:themeFill="background1"/>
                <w:lang w:eastAsia="ru-RU"/>
              </w:rPr>
              <w:t> апреля 201</w:t>
            </w:r>
            <w:r w:rsidR="00320630">
              <w:rPr>
                <w:rFonts w:ascii="Times New Roman" w:eastAsia="Times New Roman" w:hAnsi="Times New Roman" w:cs="Times New Roman"/>
                <w:color w:val="000000"/>
                <w:sz w:val="28"/>
                <w:szCs w:val="28"/>
                <w:shd w:val="clear" w:color="auto" w:fill="FFFFFF" w:themeFill="background1"/>
                <w:lang w:eastAsia="ru-RU"/>
              </w:rPr>
              <w:t>9</w:t>
            </w:r>
            <w:r w:rsidRPr="00FD51ED">
              <w:rPr>
                <w:rFonts w:ascii="Times New Roman" w:eastAsia="Times New Roman" w:hAnsi="Times New Roman" w:cs="Times New Roman"/>
                <w:color w:val="000000"/>
                <w:sz w:val="28"/>
                <w:szCs w:val="28"/>
                <w:shd w:val="clear" w:color="auto" w:fill="FFFFFF" w:themeFill="background1"/>
                <w:lang w:eastAsia="ru-RU"/>
              </w:rPr>
              <w:t> года (включительно)</w:t>
            </w:r>
          </w:p>
        </w:tc>
      </w:tr>
    </w:tbl>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br/>
        <w:t>Регистрация обучающихся XI (XII) классов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FD51ED">
        <w:rPr>
          <w:rFonts w:ascii="Times New Roman" w:eastAsia="Times New Roman" w:hAnsi="Times New Roman" w:cs="Times New Roman"/>
          <w:color w:val="000000"/>
          <w:sz w:val="28"/>
          <w:szCs w:val="28"/>
          <w:shd w:val="clear" w:color="auto" w:fill="FFFFFF" w:themeFill="background1"/>
          <w:lang w:eastAsia="ru-RU"/>
        </w:rPr>
        <w:b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w:t>
      </w:r>
      <w:r w:rsidRPr="00FD51ED">
        <w:rPr>
          <w:rFonts w:ascii="Times New Roman" w:eastAsia="Times New Roman" w:hAnsi="Times New Roman" w:cs="Times New Roman"/>
          <w:color w:val="000000"/>
          <w:sz w:val="28"/>
          <w:szCs w:val="28"/>
          <w:shd w:val="clear" w:color="auto" w:fill="FFFFFF" w:themeFill="background1"/>
          <w:lang w:eastAsia="ru-RU"/>
        </w:rPr>
        <w:lastRenderedPageBreak/>
        <w:t xml:space="preserve">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медико-социальной</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экспертизы. </w:t>
      </w:r>
    </w:p>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Регистрация лиц для участия по их желанию (выпускников прошлых лет) в итоговом сочинении проводится в Управлении образования Администрации г. Переславля-Залесского.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Информация об ответственном за прием заявлений от выпускников прошлых лет для участия в написании итогового сочинения: </w:t>
      </w:r>
      <w:proofErr w:type="gramEnd"/>
    </w:p>
    <w:tbl>
      <w:tblPr>
        <w:tblW w:w="12120" w:type="dxa"/>
        <w:tblBorders>
          <w:top w:val="outset" w:sz="6" w:space="0" w:color="000000"/>
          <w:left w:val="outset" w:sz="6" w:space="0" w:color="000000"/>
          <w:bottom w:val="outset" w:sz="6" w:space="0" w:color="000000"/>
          <w:right w:val="outset" w:sz="6" w:space="0" w:color="000000"/>
        </w:tblBorders>
        <w:shd w:val="clear" w:color="auto" w:fill="ECE5D2"/>
        <w:tblCellMar>
          <w:top w:w="15" w:type="dxa"/>
          <w:left w:w="15" w:type="dxa"/>
          <w:bottom w:w="15" w:type="dxa"/>
          <w:right w:w="15" w:type="dxa"/>
        </w:tblCellMar>
        <w:tblLook w:val="04A0" w:firstRow="1" w:lastRow="0" w:firstColumn="1" w:lastColumn="0" w:noHBand="0" w:noVBand="1"/>
      </w:tblPr>
      <w:tblGrid>
        <w:gridCol w:w="2162"/>
        <w:gridCol w:w="3684"/>
        <w:gridCol w:w="1728"/>
        <w:gridCol w:w="2521"/>
        <w:gridCol w:w="2025"/>
      </w:tblGrid>
      <w:tr w:rsidR="00320630"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Фамилия Имя Отчество</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Должность, место работы</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Контактный телефон</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Адрес места нахождения пункта регистрации, номер кабинета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Время приема заявлений об участии в итоговом сочинении</w:t>
            </w:r>
            <w:r w:rsidRPr="00FD51ED">
              <w:rPr>
                <w:rFonts w:ascii="Times New Roman" w:eastAsia="Times New Roman" w:hAnsi="Times New Roman" w:cs="Times New Roman"/>
                <w:color w:val="000000"/>
                <w:sz w:val="28"/>
                <w:szCs w:val="28"/>
                <w:shd w:val="clear" w:color="auto" w:fill="FFFFFF" w:themeFill="background1"/>
                <w:lang w:eastAsia="ru-RU"/>
              </w:rPr>
              <w:br/>
              <w:t>(в рабочее время)</w:t>
            </w:r>
          </w:p>
        </w:tc>
      </w:tr>
      <w:tr w:rsidR="00320630"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320630"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Сапожникова Елена Владимировна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320630"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 xml:space="preserve">Начальник отдела развития общего и дополнительного образования </w:t>
            </w:r>
            <w:r w:rsidR="00FD51ED" w:rsidRPr="00FD51ED">
              <w:rPr>
                <w:rFonts w:ascii="Times New Roman" w:eastAsia="Times New Roman" w:hAnsi="Times New Roman" w:cs="Times New Roman"/>
                <w:color w:val="000000"/>
                <w:sz w:val="28"/>
                <w:szCs w:val="28"/>
                <w:shd w:val="clear" w:color="auto" w:fill="FFFFFF" w:themeFill="background1"/>
                <w:lang w:eastAsia="ru-RU"/>
              </w:rPr>
              <w:t>Управления образования Администрации г. Переславля-Залесского</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320630"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8(48535) </w:t>
            </w:r>
          </w:p>
          <w:p w:rsidR="00320630"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3-</w:t>
            </w:r>
            <w:r w:rsidR="00320630">
              <w:rPr>
                <w:rFonts w:ascii="Times New Roman" w:eastAsia="Times New Roman" w:hAnsi="Times New Roman" w:cs="Times New Roman"/>
                <w:color w:val="000000"/>
                <w:sz w:val="28"/>
                <w:szCs w:val="28"/>
                <w:shd w:val="clear" w:color="auto" w:fill="FFFFFF" w:themeFill="background1"/>
                <w:lang w:eastAsia="ru-RU"/>
              </w:rPr>
              <w:t>10</w:t>
            </w:r>
            <w:r w:rsidRPr="00FD51ED">
              <w:rPr>
                <w:rFonts w:ascii="Times New Roman" w:eastAsia="Times New Roman" w:hAnsi="Times New Roman" w:cs="Times New Roman"/>
                <w:color w:val="000000"/>
                <w:sz w:val="28"/>
                <w:szCs w:val="28"/>
                <w:shd w:val="clear" w:color="auto" w:fill="FFFFFF" w:themeFill="background1"/>
                <w:lang w:eastAsia="ru-RU"/>
              </w:rPr>
              <w:t>-60</w:t>
            </w:r>
            <w:r w:rsidR="00320630">
              <w:rPr>
                <w:rFonts w:ascii="Times New Roman" w:eastAsia="Times New Roman" w:hAnsi="Times New Roman" w:cs="Times New Roman"/>
                <w:color w:val="000000"/>
                <w:sz w:val="28"/>
                <w:szCs w:val="28"/>
                <w:shd w:val="clear" w:color="auto" w:fill="FFFFFF" w:themeFill="background1"/>
                <w:lang w:eastAsia="ru-RU"/>
              </w:rPr>
              <w:t>,</w:t>
            </w:r>
          </w:p>
          <w:p w:rsidR="00FD51ED" w:rsidRPr="00FD51ED" w:rsidRDefault="00320630"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3-48-97</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152020,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Ярославская</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обл., г. Переславль-Залесский, ул. Трудовая, д. 1а,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каб</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09.30-17.30 перерыв: 13.00-13.45</w:t>
            </w:r>
          </w:p>
        </w:tc>
      </w:tr>
    </w:tbl>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 xml:space="preserve">Регистрация лиц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со справкой об обучении для участия по их желанию в итоговом сочинении</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обучении по образцу</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самостоятельно устанавливаемому организацией, осуществляющей образовательную деятельность. </w:t>
      </w:r>
      <w:r w:rsidRPr="00FD51ED">
        <w:rPr>
          <w:rFonts w:ascii="Times New Roman" w:eastAsia="Times New Roman" w:hAnsi="Times New Roman" w:cs="Times New Roman"/>
          <w:color w:val="000000"/>
          <w:sz w:val="28"/>
          <w:szCs w:val="28"/>
          <w:shd w:val="clear" w:color="auto" w:fill="FFFFFF" w:themeFill="background1"/>
          <w:lang w:eastAsia="ru-RU"/>
        </w:rPr>
        <w:br/>
        <w:t xml:space="preserve">Лица, участвующие в сочинении по желанию, самостоятельно выбирают срок написания итогового сочинения из числа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lastRenderedPageBreak/>
        <w:t>установленных</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расписанием проведения итогового сочинения (изложения). Выбранную дату участия в итоговом сочинении такие лица указывают в заявлении. </w:t>
      </w:r>
      <w:r w:rsidRPr="00FD51ED">
        <w:rPr>
          <w:rFonts w:ascii="Times New Roman" w:eastAsia="Times New Roman" w:hAnsi="Times New Roman" w:cs="Times New Roman"/>
          <w:color w:val="000000"/>
          <w:sz w:val="28"/>
          <w:szCs w:val="28"/>
          <w:shd w:val="clear" w:color="auto" w:fill="FFFFFF" w:themeFill="background1"/>
          <w:lang w:eastAsia="ru-RU"/>
        </w:rPr>
        <w:b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СРОКИ И ПРОДОЛЖИТЕЛЬНОСТЬ НАПИСАНИЯ ИТОГОВОГО СОЧИНЕНИЯ (ИЗЛОЖЕНИЯ) </w:t>
      </w:r>
    </w:p>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w:t>
      </w:r>
      <w:proofErr w:type="gramEnd"/>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Календарь сдачи итогового сочинения (изложения) 2016-2017 учебный год</w:t>
      </w:r>
      <w:r w:rsidRPr="00FD51ED">
        <w:rPr>
          <w:rFonts w:ascii="Times New Roman" w:eastAsia="Times New Roman" w:hAnsi="Times New Roman" w:cs="Times New Roman"/>
          <w:color w:val="000000"/>
          <w:sz w:val="28"/>
          <w:szCs w:val="28"/>
          <w:shd w:val="clear" w:color="auto" w:fill="FFFFFF" w:themeFill="background1"/>
          <w:lang w:eastAsia="ru-RU"/>
        </w:rPr>
        <w:br/>
      </w:r>
    </w:p>
    <w:tbl>
      <w:tblPr>
        <w:tblW w:w="12120" w:type="dxa"/>
        <w:tblBorders>
          <w:top w:val="outset" w:sz="6" w:space="0" w:color="000000"/>
          <w:left w:val="outset" w:sz="6" w:space="0" w:color="000000"/>
          <w:bottom w:val="outset" w:sz="6" w:space="0" w:color="000000"/>
          <w:right w:val="outset" w:sz="6" w:space="0" w:color="000000"/>
        </w:tblBorders>
        <w:shd w:val="clear" w:color="auto" w:fill="ECE5D2"/>
        <w:tblCellMar>
          <w:top w:w="15" w:type="dxa"/>
          <w:left w:w="15" w:type="dxa"/>
          <w:bottom w:w="15" w:type="dxa"/>
          <w:right w:w="15" w:type="dxa"/>
        </w:tblCellMar>
        <w:tblLook w:val="04A0" w:firstRow="1" w:lastRow="0" w:firstColumn="1" w:lastColumn="0" w:noHBand="0" w:noVBand="1"/>
      </w:tblPr>
      <w:tblGrid>
        <w:gridCol w:w="4824"/>
        <w:gridCol w:w="3648"/>
        <w:gridCol w:w="3648"/>
      </w:tblGrid>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Основной срок</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Дополнительные сроки</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sidR="00320630">
              <w:rPr>
                <w:rFonts w:ascii="Times New Roman" w:eastAsia="Times New Roman" w:hAnsi="Times New Roman" w:cs="Times New Roman"/>
                <w:color w:val="000000"/>
                <w:sz w:val="28"/>
                <w:szCs w:val="28"/>
                <w:shd w:val="clear" w:color="auto" w:fill="FFFFFF" w:themeFill="background1"/>
                <w:lang w:eastAsia="ru-RU"/>
              </w:rPr>
              <w:t>5</w:t>
            </w:r>
            <w:r w:rsidRPr="00FD51ED">
              <w:rPr>
                <w:rFonts w:ascii="Times New Roman" w:eastAsia="Times New Roman" w:hAnsi="Times New Roman" w:cs="Times New Roman"/>
                <w:color w:val="000000"/>
                <w:sz w:val="28"/>
                <w:szCs w:val="28"/>
                <w:shd w:val="clear" w:color="auto" w:fill="FFFFFF" w:themeFill="background1"/>
                <w:lang w:eastAsia="ru-RU"/>
              </w:rPr>
              <w:t>.12.201</w:t>
            </w:r>
            <w:r w:rsidR="00320630">
              <w:rPr>
                <w:rFonts w:ascii="Times New Roman" w:eastAsia="Times New Roman" w:hAnsi="Times New Roman" w:cs="Times New Roman"/>
                <w:color w:val="000000"/>
                <w:sz w:val="28"/>
                <w:szCs w:val="28"/>
                <w:shd w:val="clear" w:color="auto" w:fill="FFFFFF" w:themeFill="background1"/>
                <w:lang w:eastAsia="ru-RU"/>
              </w:rPr>
              <w:t>8</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sidR="00320630">
              <w:rPr>
                <w:rFonts w:ascii="Times New Roman" w:eastAsia="Times New Roman" w:hAnsi="Times New Roman" w:cs="Times New Roman"/>
                <w:color w:val="000000"/>
                <w:sz w:val="28"/>
                <w:szCs w:val="28"/>
                <w:shd w:val="clear" w:color="auto" w:fill="FFFFFF" w:themeFill="background1"/>
                <w:lang w:eastAsia="ru-RU"/>
              </w:rPr>
              <w:t>6</w:t>
            </w:r>
            <w:r w:rsidRPr="00FD51ED">
              <w:rPr>
                <w:rFonts w:ascii="Times New Roman" w:eastAsia="Times New Roman" w:hAnsi="Times New Roman" w:cs="Times New Roman"/>
                <w:color w:val="000000"/>
                <w:sz w:val="28"/>
                <w:szCs w:val="28"/>
                <w:shd w:val="clear" w:color="auto" w:fill="FFFFFF" w:themeFill="background1"/>
                <w:lang w:eastAsia="ru-RU"/>
              </w:rPr>
              <w:t>.02.201</w:t>
            </w:r>
            <w:r w:rsidR="00320630">
              <w:rPr>
                <w:rFonts w:ascii="Times New Roman" w:eastAsia="Times New Roman" w:hAnsi="Times New Roman" w:cs="Times New Roman"/>
                <w:color w:val="000000"/>
                <w:sz w:val="28"/>
                <w:szCs w:val="28"/>
                <w:shd w:val="clear" w:color="auto" w:fill="FFFFFF" w:themeFill="background1"/>
                <w:lang w:eastAsia="ru-RU"/>
              </w:rPr>
              <w:t>9</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320630">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0</w:t>
            </w:r>
            <w:r w:rsidR="00320630">
              <w:rPr>
                <w:rFonts w:ascii="Times New Roman" w:eastAsia="Times New Roman" w:hAnsi="Times New Roman" w:cs="Times New Roman"/>
                <w:color w:val="000000"/>
                <w:sz w:val="28"/>
                <w:szCs w:val="28"/>
                <w:shd w:val="clear" w:color="auto" w:fill="FFFFFF" w:themeFill="background1"/>
                <w:lang w:eastAsia="ru-RU"/>
              </w:rPr>
              <w:t>8</w:t>
            </w:r>
            <w:r w:rsidRPr="00FD51ED">
              <w:rPr>
                <w:rFonts w:ascii="Times New Roman" w:eastAsia="Times New Roman" w:hAnsi="Times New Roman" w:cs="Times New Roman"/>
                <w:color w:val="000000"/>
                <w:sz w:val="28"/>
                <w:szCs w:val="28"/>
                <w:shd w:val="clear" w:color="auto" w:fill="FFFFFF" w:themeFill="background1"/>
                <w:lang w:eastAsia="ru-RU"/>
              </w:rPr>
              <w:t>.05.201</w:t>
            </w:r>
            <w:r w:rsidR="00320630">
              <w:rPr>
                <w:rFonts w:ascii="Times New Roman" w:eastAsia="Times New Roman" w:hAnsi="Times New Roman" w:cs="Times New Roman"/>
                <w:color w:val="000000"/>
                <w:sz w:val="28"/>
                <w:szCs w:val="28"/>
                <w:shd w:val="clear" w:color="auto" w:fill="FFFFFF" w:themeFill="background1"/>
                <w:lang w:eastAsia="ru-RU"/>
              </w:rPr>
              <w:t>9</w:t>
            </w:r>
          </w:p>
        </w:tc>
      </w:tr>
    </w:tbl>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br/>
        <w:t>Продолжительность выполнения итогового сочинения (изложения) составляет 3 часа 55 минут (235 минут). </w:t>
      </w:r>
      <w:r w:rsidRPr="00FD51ED">
        <w:rPr>
          <w:rFonts w:ascii="Times New Roman" w:eastAsia="Times New Roman" w:hAnsi="Times New Roman" w:cs="Times New Roman"/>
          <w:color w:val="000000"/>
          <w:sz w:val="28"/>
          <w:szCs w:val="28"/>
          <w:shd w:val="clear" w:color="auto" w:fill="FFFFFF" w:themeFill="background1"/>
          <w:lang w:eastAsia="ru-RU"/>
        </w:rPr>
        <w:b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320630" w:rsidRDefault="00320630"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ПРОВЕДЕНИЕ ИТОГОВОГО СОЧИНЕНИЯ (ИЗЛОЖЕНИЯ) </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sidRPr="00FD51ED">
        <w:rPr>
          <w:rFonts w:ascii="Times New Roman" w:eastAsia="Times New Roman" w:hAnsi="Times New Roman" w:cs="Times New Roman"/>
          <w:color w:val="000000"/>
          <w:sz w:val="28"/>
          <w:szCs w:val="28"/>
          <w:shd w:val="clear" w:color="auto" w:fill="FFFFFF" w:themeFill="background1"/>
          <w:lang w:eastAsia="ru-RU"/>
        </w:rPr>
        <w:lastRenderedPageBreak/>
        <w:t>регионом. </w:t>
      </w:r>
      <w:r w:rsidRPr="00FD51ED">
        <w:rPr>
          <w:rFonts w:ascii="Times New Roman" w:eastAsia="Times New Roman" w:hAnsi="Times New Roman" w:cs="Times New Roman"/>
          <w:color w:val="000000"/>
          <w:sz w:val="28"/>
          <w:szCs w:val="28"/>
          <w:shd w:val="clear" w:color="auto" w:fill="FFFFFF" w:themeFill="background1"/>
          <w:lang w:eastAsia="ru-RU"/>
        </w:rPr>
        <w:br/>
        <w:t>Итоговое сочинение (изложение) начинается в 10.00 по местному времени. </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ПОВТОРНЫЙ ДОПУСК К СДАЧЕ ИТОГОВОГО СОЧИНЕНИЯ (ИЗЛОЖЕНИЯ)</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Повторно допускаются к написанию итогового сочинения (изложения) в дополнительные в текущем учебном году (первая среда февраля и первая рабочая среда мая):</w:t>
      </w:r>
      <w:proofErr w:type="gramEnd"/>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обучающиеся, получившие по итоговому сочинению (изложению) неудовлетворительный результат («незачет»); </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 </w:t>
      </w:r>
    </w:p>
    <w:p w:rsidR="00320630"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участники итогового сочинения (изложения), не завершившие сдачу итогового сочинения (изложения) по уважительным причинам (болезнь или иные обстоятельства, подтвержденные документально).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ОЗНАКОМЛЕНИЕ С РЕЗУЛЬТАТАМИ ИТОГОВОГО СОЧИНЕНИЯ (ИЗЛОЖЕНИЯ) И СРОК ДЕЙСТВИЯ ИТОГОВОГО СОЧИНЕНИЯ</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Сроки ознакомления участников сочинения (изложения) с полученными результатами</w:t>
      </w:r>
      <w:r w:rsidRPr="00FD51ED">
        <w:rPr>
          <w:rFonts w:ascii="Times New Roman" w:eastAsia="Times New Roman" w:hAnsi="Times New Roman" w:cs="Times New Roman"/>
          <w:color w:val="000000"/>
          <w:sz w:val="28"/>
          <w:szCs w:val="28"/>
          <w:shd w:val="clear" w:color="auto" w:fill="FFFFFF" w:themeFill="background1"/>
          <w:lang w:eastAsia="ru-RU"/>
        </w:rPr>
        <w:br/>
      </w:r>
    </w:p>
    <w:tbl>
      <w:tblPr>
        <w:tblW w:w="12120" w:type="dxa"/>
        <w:tblBorders>
          <w:top w:val="outset" w:sz="6" w:space="0" w:color="000000"/>
          <w:left w:val="outset" w:sz="6" w:space="0" w:color="000000"/>
          <w:bottom w:val="outset" w:sz="6" w:space="0" w:color="000000"/>
          <w:right w:val="outset" w:sz="6" w:space="0" w:color="000000"/>
        </w:tblBorders>
        <w:shd w:val="clear" w:color="auto" w:fill="ECE5D2"/>
        <w:tblCellMar>
          <w:top w:w="15" w:type="dxa"/>
          <w:left w:w="15" w:type="dxa"/>
          <w:bottom w:w="15" w:type="dxa"/>
          <w:right w:w="15" w:type="dxa"/>
        </w:tblCellMar>
        <w:tblLook w:val="04A0" w:firstRow="1" w:lastRow="0" w:firstColumn="1" w:lastColumn="0" w:noHBand="0" w:noVBand="1"/>
      </w:tblPr>
      <w:tblGrid>
        <w:gridCol w:w="4824"/>
        <w:gridCol w:w="3648"/>
        <w:gridCol w:w="3648"/>
      </w:tblGrid>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Основной срок</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Дополнительные сроки</w:t>
            </w:r>
          </w:p>
        </w:tc>
      </w:tr>
      <w:tr w:rsidR="00B50A9E"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B50A9E"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19.12.2018</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B50A9E"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20.02.2019</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B50A9E"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color w:val="000000"/>
                <w:sz w:val="28"/>
                <w:szCs w:val="28"/>
                <w:shd w:val="clear" w:color="auto" w:fill="FFFFFF" w:themeFill="background1"/>
                <w:lang w:eastAsia="ru-RU"/>
              </w:rPr>
              <w:t>22.05.2019</w:t>
            </w:r>
          </w:p>
        </w:tc>
      </w:tr>
    </w:tbl>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br/>
        <w:t>Вправе участвовать в дополнительные сроки:- обучающиеся, получившие «незачет» (не более 2-х раз); </w:t>
      </w:r>
      <w:r w:rsidRPr="00FD51ED">
        <w:rPr>
          <w:rFonts w:ascii="Times New Roman" w:eastAsia="Times New Roman" w:hAnsi="Times New Roman" w:cs="Times New Roman"/>
          <w:color w:val="000000"/>
          <w:sz w:val="28"/>
          <w:szCs w:val="28"/>
          <w:shd w:val="clear" w:color="auto" w:fill="FFFFFF" w:themeFill="background1"/>
          <w:lang w:eastAsia="ru-RU"/>
        </w:rPr>
        <w:br/>
        <w:t>- обучающиеся и другие категории участников итогового сочинения (изложения), не явившиеся на итоговое сочинение (изложение) по уважительной причине;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lastRenderedPageBreak/>
        <w:t>- обучающиеся и другие категории участников итогового сочинения (изложения), не завершившие сдачу итогового сочинения (изложения) по уважительной причине.</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Итоговое сочинение в случае представления его при приеме на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обучение по программам</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бакалавриата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и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специалитета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ПОРЯДОК ПРОВЕРКИ ИТОГОВОГО СОЧИНЕНИЯ (ИЗЛОЖЕНИЯ)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Рособрнадзором.</w:t>
      </w:r>
      <w:proofErr w:type="spellEnd"/>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К проверке по критериям оценивания допускаются итоговые сочинения (изложения), соответствующие установленным ниже требованиям.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ТРЕБОВАНИЯ К СОЧИНЕНИЮ: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ТРЕБОВАНИЕ № 1. «ОБЪЕМ ИТОГОВОГО СОЧИНЕНИЯ (ИЗЛОЖЕНИЯ)» </w:t>
      </w:r>
      <w:r w:rsidRPr="00FD51ED">
        <w:rPr>
          <w:rFonts w:ascii="Times New Roman" w:eastAsia="Times New Roman" w:hAnsi="Times New Roman" w:cs="Times New Roman"/>
          <w:color w:val="000000"/>
          <w:sz w:val="28"/>
          <w:szCs w:val="28"/>
          <w:shd w:val="clear" w:color="auto" w:fill="FFFFFF" w:themeFill="background1"/>
          <w:lang w:eastAsia="ru-RU"/>
        </w:rPr>
        <w:br/>
        <w:t>Рекомендуемое количество слов – от 350.</w:t>
      </w:r>
      <w:r w:rsidR="00B50A9E">
        <w:rPr>
          <w:rFonts w:ascii="Times New Roman" w:eastAsia="Times New Roman" w:hAnsi="Times New Roman" w:cs="Times New Roman"/>
          <w:color w:val="000000"/>
          <w:sz w:val="28"/>
          <w:szCs w:val="28"/>
          <w:shd w:val="clear" w:color="auto" w:fill="FFFFFF" w:themeFill="background1"/>
          <w:lang w:eastAsia="ru-RU"/>
        </w:rPr>
        <w:t xml:space="preserve"> </w:t>
      </w:r>
      <w:r w:rsidRPr="00FD51ED">
        <w:rPr>
          <w:rFonts w:ascii="Times New Roman" w:eastAsia="Times New Roman" w:hAnsi="Times New Roman" w:cs="Times New Roman"/>
          <w:color w:val="000000"/>
          <w:sz w:val="28"/>
          <w:szCs w:val="28"/>
          <w:shd w:val="clear" w:color="auto" w:fill="FFFFFF" w:themeFill="background1"/>
          <w:lang w:eastAsia="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sidRPr="00FD51ED">
        <w:rPr>
          <w:rFonts w:ascii="Times New Roman" w:eastAsia="Times New Roman" w:hAnsi="Times New Roman" w:cs="Times New Roman"/>
          <w:color w:val="000000"/>
          <w:sz w:val="28"/>
          <w:szCs w:val="28"/>
          <w:shd w:val="clear" w:color="auto" w:fill="FFFFFF" w:themeFill="background1"/>
          <w:lang w:eastAsia="ru-RU"/>
        </w:rPr>
        <w:br/>
      </w:r>
      <w:r w:rsidRPr="00FD51ED">
        <w:rPr>
          <w:rFonts w:ascii="Times New Roman" w:eastAsia="Times New Roman" w:hAnsi="Times New Roman" w:cs="Times New Roman"/>
          <w:color w:val="000000"/>
          <w:sz w:val="28"/>
          <w:szCs w:val="28"/>
          <w:shd w:val="clear" w:color="auto" w:fill="FFFFFF" w:themeFill="background1"/>
          <w:lang w:eastAsia="ru-RU"/>
        </w:rPr>
        <w:br/>
        <w:t>ТРЕБОВАНИЕ № 2. «САМОСТОЯТЕЛЬНОСТЬ НАПИСАНИЯ ИТОГОВОГО СОЧИНЕНИЯ (ИЗЛОЖЕНИЯ)» </w:t>
      </w:r>
      <w:r w:rsidRPr="00FD51ED">
        <w:rPr>
          <w:rFonts w:ascii="Times New Roman" w:eastAsia="Times New Roman" w:hAnsi="Times New Roman" w:cs="Times New Roman"/>
          <w:color w:val="000000"/>
          <w:sz w:val="28"/>
          <w:szCs w:val="28"/>
          <w:shd w:val="clear" w:color="auto" w:fill="FFFFFF" w:themeFill="background1"/>
          <w:lang w:eastAsia="ru-RU"/>
        </w:rPr>
        <w:b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sidRPr="00FD51ED">
        <w:rPr>
          <w:rFonts w:ascii="Times New Roman" w:eastAsia="Times New Roman" w:hAnsi="Times New Roman" w:cs="Times New Roman"/>
          <w:color w:val="000000"/>
          <w:sz w:val="28"/>
          <w:szCs w:val="28"/>
          <w:shd w:val="clear" w:color="auto" w:fill="FFFFFF" w:themeFill="background1"/>
          <w:lang w:eastAsia="ru-RU"/>
        </w:rPr>
        <w:b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B50A9E" w:rsidRDefault="00B50A9E"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ТРЕБОВАНИЯ К ИЗЛОЖЕНИЮ: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ТРЕБОВАНИЕ № 1. «ОБЪЕМ ИТОГОВОГО ИЗЛОЖЕНИЯ»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Рекомендуемое количество слов – 250-300. Максимальное количество слов в изложении не устанавливается: участник должен исходить из содержания исходного текста</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 xml:space="preserve"> Е</w:t>
      </w:r>
      <w:proofErr w:type="gramEnd"/>
      <w:r w:rsidRPr="00FD51ED">
        <w:rPr>
          <w:rFonts w:ascii="Times New Roman" w:eastAsia="Times New Roman" w:hAnsi="Times New Roman" w:cs="Times New Roman"/>
          <w:color w:val="000000"/>
          <w:sz w:val="28"/>
          <w:szCs w:val="28"/>
          <w:shd w:val="clear" w:color="auto" w:fill="FFFFFF" w:themeFill="background1"/>
          <w:lang w:eastAsia="ru-RU"/>
        </w:rPr>
        <w:t>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B50A9E" w:rsidRDefault="00B50A9E"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ТРЕБОВАНИЕ № 2. «САМОСТОЯТЕЛЬНОСТЬ НАПИСАНИЯ ИТОГОВОГО ИЗЛОЖЕНИЯ»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50A9E"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Итоговое сочинение (изложение), соответствующее установленным требованиям, оценивается по критериям. 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p>
    <w:tbl>
      <w:tblPr>
        <w:tblW w:w="12120" w:type="dxa"/>
        <w:tblBorders>
          <w:top w:val="outset" w:sz="6" w:space="0" w:color="000000"/>
          <w:left w:val="outset" w:sz="6" w:space="0" w:color="000000"/>
          <w:bottom w:val="outset" w:sz="6" w:space="0" w:color="000000"/>
          <w:right w:val="outset" w:sz="6" w:space="0" w:color="000000"/>
        </w:tblBorders>
        <w:shd w:val="clear" w:color="auto" w:fill="ECE5D2"/>
        <w:tblCellMar>
          <w:top w:w="15" w:type="dxa"/>
          <w:left w:w="15" w:type="dxa"/>
          <w:bottom w:w="15" w:type="dxa"/>
          <w:right w:w="15" w:type="dxa"/>
        </w:tblCellMar>
        <w:tblLook w:val="04A0" w:firstRow="1" w:lastRow="0" w:firstColumn="1" w:lastColumn="0" w:noHBand="0" w:noVBand="1"/>
      </w:tblPr>
      <w:tblGrid>
        <w:gridCol w:w="6305"/>
        <w:gridCol w:w="5815"/>
      </w:tblGrid>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Сочинение</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Изложение</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1. Соответствие теме</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1. Содержание изложения</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2. Аргументация. Привлечение литературного материала</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2. Логичность изложения</w:t>
            </w:r>
          </w:p>
        </w:tc>
      </w:tr>
      <w:tr w:rsidR="00FD51ED" w:rsidRPr="00FD51ED" w:rsidTr="00FD51ED">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3. Композиция и логика рассуждения</w:t>
            </w:r>
          </w:p>
        </w:tc>
        <w:tc>
          <w:tcPr>
            <w:tcW w:w="0" w:type="auto"/>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3. Использование элементов стиля исходного текста</w:t>
            </w:r>
          </w:p>
        </w:tc>
      </w:tr>
      <w:tr w:rsidR="00FD51ED" w:rsidRPr="00FD51ED" w:rsidTr="00FD51ED">
        <w:tc>
          <w:tcPr>
            <w:tcW w:w="0" w:type="auto"/>
            <w:gridSpan w:val="2"/>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4. Качество письменной речи</w:t>
            </w:r>
          </w:p>
        </w:tc>
      </w:tr>
      <w:tr w:rsidR="00FD51ED" w:rsidRPr="00FD51ED" w:rsidTr="00FD51ED">
        <w:tc>
          <w:tcPr>
            <w:tcW w:w="0" w:type="auto"/>
            <w:gridSpan w:val="2"/>
            <w:tcBorders>
              <w:top w:val="outset" w:sz="6" w:space="0" w:color="000000"/>
              <w:left w:val="outset" w:sz="6" w:space="0" w:color="000000"/>
              <w:bottom w:val="outset" w:sz="6" w:space="0" w:color="000000"/>
              <w:right w:val="outset" w:sz="6" w:space="0" w:color="000000"/>
            </w:tcBorders>
            <w:shd w:val="clear" w:color="auto" w:fill="ECE5D2"/>
            <w:tcMar>
              <w:top w:w="75" w:type="dxa"/>
              <w:left w:w="75" w:type="dxa"/>
              <w:bottom w:w="75" w:type="dxa"/>
              <w:right w:w="75" w:type="dxa"/>
            </w:tcMar>
            <w:vAlign w:val="center"/>
            <w:hideMark/>
          </w:tcPr>
          <w:p w:rsidR="00FD51ED" w:rsidRPr="00FD51ED" w:rsidRDefault="00FD51ED" w:rsidP="00FD51ED">
            <w:pPr>
              <w:shd w:val="clear" w:color="auto" w:fill="FFFFFF" w:themeFill="background1"/>
              <w:spacing w:after="0" w:line="240" w:lineRule="auto"/>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lastRenderedPageBreak/>
              <w:t>5. Грамотность</w:t>
            </w:r>
          </w:p>
        </w:tc>
      </w:tr>
    </w:tbl>
    <w:p w:rsidR="00E54FC1" w:rsidRDefault="00FD51ED" w:rsidP="00FD51ED">
      <w:pPr>
        <w:shd w:val="clear" w:color="auto" w:fill="FFFFFF" w:themeFill="background1"/>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b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E54FC1" w:rsidRDefault="00FD51ED" w:rsidP="00FD51ED">
      <w:pPr>
        <w:shd w:val="clear" w:color="auto" w:fill="FFFFFF" w:themeFill="background1"/>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ПРЕДОСТАВЛЕНИЕ ИТОГОВОГО СОЧИНЕНИЯ В ВУЗЫ В КАЧЕСТВЕ ИНДИВИДУАЛЬНОГО ДОСТИЖЕНИЯ </w:t>
      </w:r>
    </w:p>
    <w:p w:rsidR="00E54FC1" w:rsidRDefault="00FD51ED" w:rsidP="00FD51ED">
      <w:pPr>
        <w:shd w:val="clear" w:color="auto" w:fill="FFFFFF" w:themeFill="background1"/>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Темы итогового сочинения и образ</w:t>
      </w:r>
      <w:r w:rsidR="00E54FC1">
        <w:rPr>
          <w:rFonts w:ascii="Times New Roman" w:eastAsia="Times New Roman" w:hAnsi="Times New Roman" w:cs="Times New Roman"/>
          <w:color w:val="000000"/>
          <w:sz w:val="28"/>
          <w:szCs w:val="28"/>
          <w:shd w:val="clear" w:color="auto" w:fill="FFFFFF" w:themeFill="background1"/>
          <w:lang w:eastAsia="ru-RU"/>
        </w:rPr>
        <w:t>ц</w:t>
      </w:r>
      <w:r w:rsidRPr="00FD51ED">
        <w:rPr>
          <w:rFonts w:ascii="Times New Roman" w:eastAsia="Times New Roman" w:hAnsi="Times New Roman" w:cs="Times New Roman"/>
          <w:color w:val="000000"/>
          <w:sz w:val="28"/>
          <w:szCs w:val="28"/>
          <w:shd w:val="clear" w:color="auto" w:fill="FFFFFF" w:themeFill="background1"/>
          <w:lang w:eastAsia="ru-RU"/>
        </w:rPr>
        <w:t>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E54FC1" w:rsidRDefault="00FD51ED" w:rsidP="00FD51ED">
      <w:pPr>
        <w:shd w:val="clear" w:color="auto" w:fill="FFFFFF" w:themeFill="background1"/>
        <w:jc w:val="both"/>
        <w:rPr>
          <w:rFonts w:ascii="Times New Roman" w:eastAsia="Times New Roman" w:hAnsi="Times New Roman" w:cs="Times New Roman"/>
          <w:color w:val="000000"/>
          <w:sz w:val="28"/>
          <w:szCs w:val="28"/>
          <w:shd w:val="clear" w:color="auto" w:fill="FFFFFF" w:themeFill="background1"/>
          <w:lang w:eastAsia="ru-RU"/>
        </w:rPr>
      </w:pPr>
      <w:proofErr w:type="gramStart"/>
      <w:r w:rsidRPr="00FD51ED">
        <w:rPr>
          <w:rFonts w:ascii="Times New Roman" w:eastAsia="Times New Roman" w:hAnsi="Times New Roman" w:cs="Times New Roman"/>
          <w:color w:val="000000"/>
          <w:sz w:val="28"/>
          <w:szCs w:val="28"/>
          <w:shd w:val="clear" w:color="auto" w:fill="FFFFFF" w:themeFill="background1"/>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бакалавриата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специалитета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программам магистратуры, утвержденного приказом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Минобрнауки</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России от 14.10.2015 № 1147 (ред. от 29.07.2016) (зарегистрировано в Минюсте России 30.10.2015, регистрационный № 39572), при приеме на обучение по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бакалавриата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специалитета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проверки итогового сочинения, являющегося условием допуска к ГИА.</w:t>
      </w:r>
    </w:p>
    <w:p w:rsidR="00FF5D9A" w:rsidRPr="00FD51ED" w:rsidRDefault="00FD51ED" w:rsidP="00FD51ED">
      <w:pPr>
        <w:shd w:val="clear" w:color="auto" w:fill="FFFFFF" w:themeFill="background1"/>
        <w:jc w:val="both"/>
        <w:rPr>
          <w:rFonts w:ascii="Times New Roman" w:eastAsia="Times New Roman" w:hAnsi="Times New Roman" w:cs="Times New Roman"/>
          <w:color w:val="000000"/>
          <w:sz w:val="28"/>
          <w:szCs w:val="28"/>
          <w:shd w:val="clear" w:color="auto" w:fill="FFFFFF" w:themeFill="background1"/>
          <w:lang w:eastAsia="ru-RU"/>
        </w:rPr>
      </w:pPr>
      <w:r w:rsidRPr="00FD51ED">
        <w:rPr>
          <w:rFonts w:ascii="Times New Roman" w:eastAsia="Times New Roman" w:hAnsi="Times New Roman" w:cs="Times New Roman"/>
          <w:color w:val="000000"/>
          <w:sz w:val="28"/>
          <w:szCs w:val="28"/>
          <w:shd w:val="clear" w:color="auto" w:fill="FFFFFF" w:themeFill="background1"/>
          <w:lang w:eastAsia="ru-RU"/>
        </w:rPr>
        <w:t xml:space="preserve">При приеме на обучение по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бакалавриата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специалитета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поступающему</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может быть начислено за индивидуальные достижения не более 10 баллов суммарно.</w:t>
      </w:r>
      <w:r w:rsidR="00E54FC1">
        <w:rPr>
          <w:rFonts w:ascii="Times New Roman" w:eastAsia="Times New Roman" w:hAnsi="Times New Roman" w:cs="Times New Roman"/>
          <w:color w:val="000000"/>
          <w:sz w:val="28"/>
          <w:szCs w:val="28"/>
          <w:shd w:val="clear" w:color="auto" w:fill="FFFFFF" w:themeFill="background1"/>
          <w:lang w:eastAsia="ru-RU"/>
        </w:rPr>
        <w:t xml:space="preserve"> </w:t>
      </w:r>
      <w:r w:rsidRPr="00FD51ED">
        <w:rPr>
          <w:rFonts w:ascii="Times New Roman" w:eastAsia="Times New Roman" w:hAnsi="Times New Roman" w:cs="Times New Roman"/>
          <w:color w:val="000000"/>
          <w:sz w:val="28"/>
          <w:szCs w:val="28"/>
          <w:shd w:val="clear" w:color="auto" w:fill="FFFFFF" w:themeFill="background1"/>
          <w:lang w:eastAsia="ru-RU"/>
        </w:rPr>
        <w:t xml:space="preserve">Перечень индивидуальных достижений, учитываемых при приеме на </w:t>
      </w:r>
      <w:proofErr w:type="gramStart"/>
      <w:r w:rsidRPr="00FD51ED">
        <w:rPr>
          <w:rFonts w:ascii="Times New Roman" w:eastAsia="Times New Roman" w:hAnsi="Times New Roman" w:cs="Times New Roman"/>
          <w:color w:val="000000"/>
          <w:sz w:val="28"/>
          <w:szCs w:val="28"/>
          <w:shd w:val="clear" w:color="auto" w:fill="FFFFFF" w:themeFill="background1"/>
          <w:lang w:eastAsia="ru-RU"/>
        </w:rPr>
        <w:t>обучение по программам</w:t>
      </w:r>
      <w:proofErr w:type="gramEnd"/>
      <w:r w:rsidRPr="00FD51ED">
        <w:rPr>
          <w:rFonts w:ascii="Times New Roman" w:eastAsia="Times New Roman" w:hAnsi="Times New Roman" w:cs="Times New Roman"/>
          <w:color w:val="000000"/>
          <w:sz w:val="28"/>
          <w:szCs w:val="28"/>
          <w:shd w:val="clear" w:color="auto" w:fill="FFFFFF" w:themeFill="background1"/>
          <w:lang w:eastAsia="ru-RU"/>
        </w:rPr>
        <w:t xml:space="preserve">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бакалавриата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программам </w:t>
      </w:r>
      <w:proofErr w:type="spellStart"/>
      <w:r w:rsidRPr="00FD51ED">
        <w:rPr>
          <w:rFonts w:ascii="Times New Roman" w:eastAsia="Times New Roman" w:hAnsi="Times New Roman" w:cs="Times New Roman"/>
          <w:color w:val="000000"/>
          <w:sz w:val="28"/>
          <w:szCs w:val="28"/>
          <w:shd w:val="clear" w:color="auto" w:fill="FFFFFF" w:themeFill="background1"/>
          <w:lang w:eastAsia="ru-RU"/>
        </w:rPr>
        <w:t>специалитета</w:t>
      </w:r>
      <w:proofErr w:type="spellEnd"/>
      <w:r w:rsidRPr="00FD51ED">
        <w:rPr>
          <w:rFonts w:ascii="Times New Roman" w:eastAsia="Times New Roman" w:hAnsi="Times New Roman" w:cs="Times New Roman"/>
          <w:color w:val="000000"/>
          <w:sz w:val="28"/>
          <w:szCs w:val="28"/>
          <w:shd w:val="clear" w:color="auto" w:fill="FFFFFF" w:themeFill="background1"/>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Перечень учитываемых индивидуальных достижений и порядок их учета </w:t>
      </w:r>
      <w:r w:rsidRPr="00FD51ED">
        <w:rPr>
          <w:rFonts w:ascii="Times New Roman" w:eastAsia="Times New Roman" w:hAnsi="Times New Roman" w:cs="Times New Roman"/>
          <w:color w:val="000000"/>
          <w:sz w:val="28"/>
          <w:szCs w:val="28"/>
          <w:shd w:val="clear" w:color="auto" w:fill="FFFFFF" w:themeFill="background1"/>
          <w:lang w:eastAsia="ru-RU"/>
        </w:rPr>
        <w:lastRenderedPageBreak/>
        <w:t>устанавливаются организацией в соответствии с пунктами 43 – 46 Порядка и указываются в правилах приема, утвержденных организацией самостоятельно. </w:t>
      </w:r>
    </w:p>
    <w:sectPr w:rsidR="00FF5D9A" w:rsidRPr="00FD51ED" w:rsidSect="003206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45"/>
    <w:rsid w:val="00320630"/>
    <w:rsid w:val="00B45245"/>
    <w:rsid w:val="00B50A9E"/>
    <w:rsid w:val="00D6014A"/>
    <w:rsid w:val="00E54FC1"/>
    <w:rsid w:val="00FD51ED"/>
    <w:rsid w:val="00FF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51ED"/>
    <w:rPr>
      <w:b/>
      <w:bCs/>
    </w:rPr>
  </w:style>
  <w:style w:type="character" w:styleId="a4">
    <w:name w:val="Hyperlink"/>
    <w:basedOn w:val="a0"/>
    <w:uiPriority w:val="99"/>
    <w:semiHidden/>
    <w:unhideWhenUsed/>
    <w:rsid w:val="00FD51ED"/>
    <w:rPr>
      <w:color w:val="0000FF"/>
      <w:u w:val="single"/>
    </w:rPr>
  </w:style>
  <w:style w:type="character" w:styleId="a5">
    <w:name w:val="Emphasis"/>
    <w:basedOn w:val="a0"/>
    <w:uiPriority w:val="20"/>
    <w:qFormat/>
    <w:rsid w:val="00FD51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51ED"/>
    <w:rPr>
      <w:b/>
      <w:bCs/>
    </w:rPr>
  </w:style>
  <w:style w:type="character" w:styleId="a4">
    <w:name w:val="Hyperlink"/>
    <w:basedOn w:val="a0"/>
    <w:uiPriority w:val="99"/>
    <w:semiHidden/>
    <w:unhideWhenUsed/>
    <w:rsid w:val="00FD51ED"/>
    <w:rPr>
      <w:color w:val="0000FF"/>
      <w:u w:val="single"/>
    </w:rPr>
  </w:style>
  <w:style w:type="character" w:styleId="a5">
    <w:name w:val="Emphasis"/>
    <w:basedOn w:val="a0"/>
    <w:uiPriority w:val="20"/>
    <w:qFormat/>
    <w:rsid w:val="00FD5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no.botik.ru/file/GIA/itog/6.docx" TargetMode="External"/><Relationship Id="rId13" Type="http://schemas.openxmlformats.org/officeDocument/2006/relationships/hyperlink" Target="http://gorono.botik.ru/file/GIA/itog/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rono.botik.ru/file/GIA/itog/5.zip" TargetMode="External"/><Relationship Id="rId12" Type="http://schemas.openxmlformats.org/officeDocument/2006/relationships/hyperlink" Target="http://gorono.botik.ru/file/GIA/itog/11.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fipi.ru/ege-i-gve-11/itogovoe-sochinenie" TargetMode="External"/><Relationship Id="rId1" Type="http://schemas.openxmlformats.org/officeDocument/2006/relationships/styles" Target="styles.xml"/><Relationship Id="rId6" Type="http://schemas.openxmlformats.org/officeDocument/2006/relationships/hyperlink" Target="http://gorono.botik.ru/file/GIA/itog/3.docx" TargetMode="External"/><Relationship Id="rId11" Type="http://schemas.openxmlformats.org/officeDocument/2006/relationships/hyperlink" Target="http://gorono.botik.ru/file/GIA/itog/10.docx" TargetMode="External"/><Relationship Id="rId5" Type="http://schemas.openxmlformats.org/officeDocument/2006/relationships/hyperlink" Target="http://gorono.botik.ru/file/GIA/itog/1.doc" TargetMode="External"/><Relationship Id="rId15" Type="http://schemas.openxmlformats.org/officeDocument/2006/relationships/hyperlink" Target="http://ege.edu.ru/ru/classes-11/sochinenie/" TargetMode="External"/><Relationship Id="rId10" Type="http://schemas.openxmlformats.org/officeDocument/2006/relationships/hyperlink" Target="http://gorono.botik.ru/file/GIA/itog/8.docx" TargetMode="External"/><Relationship Id="rId4" Type="http://schemas.openxmlformats.org/officeDocument/2006/relationships/webSettings" Target="webSettings.xml"/><Relationship Id="rId9" Type="http://schemas.openxmlformats.org/officeDocument/2006/relationships/hyperlink" Target="http://gorono.botik.ru/file/GIA/itog/7.docx" TargetMode="External"/><Relationship Id="rId14" Type="http://schemas.openxmlformats.org/officeDocument/2006/relationships/hyperlink" Target="http://gorono.botik.ru/file/GIA/itog/1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2658</Words>
  <Characters>15154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2018-11-09T11:16:00Z</dcterms:created>
  <dcterms:modified xsi:type="dcterms:W3CDTF">2018-11-09T12:01:00Z</dcterms:modified>
</cp:coreProperties>
</file>